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uppressLineNumbers/>
        <w:tabs>
          <w:tab w:val="clear" w:pos="9356"/>
          <w:tab w:val="left" w:pos="3544" w:leader="none"/>
          <w:tab w:val="left" w:pos="9639" w:leader="dot"/>
        </w:tabs>
        <w:spacing w:lineRule="auto" w:line="360" w:before="0" w:after="0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PIANO DI GESTIONE DEI SOLVENTI ANNUALE (RPGS)</w:t>
      </w:r>
    </w:p>
    <w:p>
      <w:pPr>
        <w:pStyle w:val="Normal"/>
        <w:suppressLineNumbers/>
        <w:tabs>
          <w:tab w:val="clear" w:pos="708"/>
          <w:tab w:val="left" w:pos="3544" w:leader="none"/>
          <w:tab w:val="left" w:pos="9639" w:leader="dot"/>
        </w:tabs>
        <w:spacing w:lineRule="auto" w:line="360"/>
        <w:jc w:val="center"/>
        <w:rPr>
          <w:rFonts w:ascii="Arial" w:hAnsi="Arial"/>
          <w:b/>
          <w:b/>
          <w:i/>
          <w:i/>
          <w:sz w:val="20"/>
          <w:szCs w:val="20"/>
        </w:rPr>
      </w:pPr>
      <w:r>
        <w:rPr>
          <w:rFonts w:ascii="Arial" w:hAnsi="Arial"/>
          <w:b/>
          <w:i/>
          <w:sz w:val="20"/>
          <w:szCs w:val="20"/>
        </w:rPr>
        <w:t>(FAC-SIMILE)</w:t>
      </w:r>
    </w:p>
    <w:p>
      <w:pPr>
        <w:pStyle w:val="Titolo7"/>
        <w:suppressLineNumber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C0C0C0" w:val="clear"/>
        <w:tabs>
          <w:tab w:val="clear" w:pos="708"/>
          <w:tab w:val="left" w:pos="426" w:leader="none"/>
          <w:tab w:val="left" w:pos="3686" w:leader="none"/>
          <w:tab w:val="center" w:pos="4819" w:leader="none"/>
          <w:tab w:val="left" w:pos="9639" w:leader="dot"/>
        </w:tabs>
        <w:ind w:left="-5" w:right="1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Cs w:val="false"/>
          <w:sz w:val="20"/>
          <w:szCs w:val="20"/>
          <w:highlight w:val="lightGray"/>
        </w:rPr>
        <w:t>TABELLA 1</w:t>
      </w:r>
      <w:r>
        <w:rPr>
          <w:rFonts w:ascii="Arial" w:hAnsi="Arial"/>
          <w:bCs w:val="false"/>
          <w:sz w:val="20"/>
          <w:szCs w:val="20"/>
        </w:rPr>
        <w:t xml:space="preserve"> </w:t>
      </w:r>
    </w:p>
    <w:p>
      <w:pPr>
        <w:pStyle w:val="Intestazione"/>
        <w:tabs>
          <w:tab w:val="clear" w:pos="4819"/>
          <w:tab w:val="clear" w:pos="9638"/>
        </w:tabs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</w:r>
    </w:p>
    <w:p>
      <w:pPr>
        <w:pStyle w:val="Intestazione"/>
        <w:tabs>
          <w:tab w:val="clear" w:pos="4819"/>
          <w:tab w:val="clear" w:pos="9638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Tabella riassuntiva contenente le materie prime utilizzate che portano al calcolo del consumo REALE di solventi avuto durante l’anno:</w:t>
      </w:r>
    </w:p>
    <w:p>
      <w:pPr>
        <w:pStyle w:val="Intestazione"/>
        <w:tabs>
          <w:tab w:val="clear" w:pos="4819"/>
          <w:tab w:val="clear" w:pos="9638"/>
        </w:tabs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</w:r>
    </w:p>
    <w:tbl>
      <w:tblPr>
        <w:tblW w:w="8850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693"/>
        <w:gridCol w:w="2553"/>
        <w:gridCol w:w="3604"/>
      </w:tblGrid>
      <w:tr>
        <w:trPr>
          <w:trHeight w:val="677" w:hRule="atLeast"/>
          <w:cantSplit w:val="true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Materie prime acquistate e immesse nel processo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Tipologia di COV presente nel prodotto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Solvente acquistato e immesso nel processo (dato REALE) kg/anno</w:t>
            </w:r>
          </w:p>
        </w:tc>
      </w:tr>
      <w:tr>
        <w:trPr>
          <w:trHeight w:val="348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4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4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2693" w:type="dxa"/>
            <w:tcBorders>
              <w:top w:val="single" w:sz="4" w:space="0" w:color="000000"/>
            </w:tcBorders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553" w:type="dxa"/>
            <w:tcBorders>
              <w:top w:val="single" w:sz="4" w:space="0" w:color="000000"/>
            </w:tcBorders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spacing w:before="60" w:after="6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TOTALE I1: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uppressLineNumbers/>
        <w:tabs>
          <w:tab w:val="clear" w:pos="708"/>
          <w:tab w:val="left" w:pos="9639" w:leader="dot"/>
        </w:tabs>
        <w:spacing w:lineRule="auto" w:line="360"/>
        <w:ind w:left="426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uppressLineNumbers/>
        <w:tabs>
          <w:tab w:val="clear" w:pos="708"/>
          <w:tab w:val="left" w:pos="9639" w:leader="dot"/>
        </w:tabs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Dichiarazione dei solventi acquistati immessi nel processo e dei solventi immessi da recupero:</w:t>
      </w:r>
    </w:p>
    <w:tbl>
      <w:tblPr>
        <w:tblW w:w="5384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1323"/>
        <w:gridCol w:w="1323"/>
        <w:gridCol w:w="2738"/>
      </w:tblGrid>
      <w:tr>
        <w:trPr>
          <w:trHeight w:val="595" w:hRule="atLeast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LineNumbers/>
              <w:tabs>
                <w:tab w:val="clear" w:pos="708"/>
                <w:tab w:val="left" w:pos="9639" w:leader="dot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I1</w:t>
            </w:r>
          </w:p>
          <w:p>
            <w:pPr>
              <w:pStyle w:val="Normal"/>
              <w:suppressLineNumbers/>
              <w:tabs>
                <w:tab w:val="clear" w:pos="708"/>
                <w:tab w:val="left" w:pos="9639" w:leader="dot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(kg/anno)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LineNumbers/>
              <w:tabs>
                <w:tab w:val="clear" w:pos="708"/>
                <w:tab w:val="left" w:pos="9639" w:leader="dot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I2</w:t>
            </w:r>
          </w:p>
          <w:p>
            <w:pPr>
              <w:pStyle w:val="Normal"/>
              <w:suppressLineNumbers/>
              <w:tabs>
                <w:tab w:val="clear" w:pos="708"/>
                <w:tab w:val="left" w:pos="9639" w:leader="dot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(kg/anno)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tabs>
                <w:tab w:val="clear" w:pos="708"/>
                <w:tab w:val="left" w:pos="9639" w:leader="dot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I1 + I2 (INPUT TOTALE)</w:t>
            </w:r>
          </w:p>
          <w:p>
            <w:pPr>
              <w:pStyle w:val="Normal"/>
              <w:suppressLineNumbers/>
              <w:tabs>
                <w:tab w:val="clear" w:pos="708"/>
                <w:tab w:val="left" w:pos="9639" w:leader="dot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(kg/anno)</w:t>
            </w:r>
          </w:p>
        </w:tc>
      </w:tr>
      <w:tr>
        <w:trPr>
          <w:trHeight w:val="394" w:hRule="atLeast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LineNumbers/>
              <w:tabs>
                <w:tab w:val="clear" w:pos="708"/>
                <w:tab w:val="left" w:pos="9639" w:leader="dot"/>
              </w:tabs>
              <w:snapToGrid w:val="false"/>
              <w:spacing w:lineRule="auto" w:line="3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LineNumbers/>
              <w:tabs>
                <w:tab w:val="clear" w:pos="708"/>
                <w:tab w:val="left" w:pos="9639" w:leader="dot"/>
              </w:tabs>
              <w:snapToGrid w:val="false"/>
              <w:spacing w:lineRule="auto" w:line="3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tabs>
                <w:tab w:val="clear" w:pos="708"/>
                <w:tab w:val="left" w:pos="9639" w:leader="dot"/>
              </w:tabs>
              <w:snapToGrid w:val="false"/>
              <w:spacing w:lineRule="auto" w:line="3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uppressLineNumbers/>
        <w:tabs>
          <w:tab w:val="clear" w:pos="708"/>
          <w:tab w:val="left" w:pos="9639" w:leader="dot"/>
        </w:tabs>
        <w:spacing w:lineRule="auto" w:line="360"/>
        <w:ind w:left="426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itolo7"/>
        <w:suppressLineNumber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C0C0C0" w:val="clear"/>
        <w:tabs>
          <w:tab w:val="clear" w:pos="708"/>
          <w:tab w:val="center" w:pos="4819" w:leader="none"/>
          <w:tab w:val="left" w:pos="9639" w:leader="dot"/>
        </w:tabs>
        <w:ind w:left="-5" w:right="-5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TABELLA 2</w:t>
      </w:r>
    </w:p>
    <w:p>
      <w:pPr>
        <w:pStyle w:val="Corpodeltesto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2"/>
        <w:rPr>
          <w:rFonts w:ascii="Arial" w:hAnsi="Arial"/>
          <w:b w:val="false"/>
          <w:b w:val="false"/>
          <w:bCs/>
          <w:sz w:val="20"/>
          <w:szCs w:val="20"/>
        </w:rPr>
      </w:pPr>
      <w:r>
        <w:rPr>
          <w:rFonts w:ascii="Arial" w:hAnsi="Arial"/>
          <w:b w:val="false"/>
          <w:bCs/>
          <w:sz w:val="20"/>
          <w:szCs w:val="20"/>
        </w:rPr>
        <w:t>Calcolo delle emissioni puntuali totali (O1):</w:t>
      </w:r>
    </w:p>
    <w:p>
      <w:pPr>
        <w:pStyle w:val="Corpodeltesto2"/>
        <w:rPr>
          <w:rFonts w:ascii="Arial" w:hAnsi="Arial"/>
          <w:b w:val="false"/>
          <w:b w:val="false"/>
          <w:bCs/>
          <w:sz w:val="20"/>
          <w:szCs w:val="20"/>
        </w:rPr>
      </w:pPr>
      <w:r>
        <w:rPr>
          <w:rFonts w:ascii="Arial" w:hAnsi="Arial"/>
          <w:b w:val="false"/>
          <w:bCs/>
          <w:sz w:val="20"/>
          <w:szCs w:val="20"/>
        </w:rPr>
      </w:r>
    </w:p>
    <w:tbl>
      <w:tblPr>
        <w:tblW w:w="9508" w:type="dxa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800"/>
        <w:gridCol w:w="1050"/>
        <w:gridCol w:w="840"/>
        <w:gridCol w:w="630"/>
        <w:gridCol w:w="945"/>
        <w:gridCol w:w="1320"/>
        <w:gridCol w:w="1095"/>
        <w:gridCol w:w="1063"/>
      </w:tblGrid>
      <w:tr>
        <w:trPr>
          <w:trHeight w:val="658" w:hRule="atLeast"/>
          <w:cantSplit w:val="true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Camino n.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Fase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Portata rilevata in sede di analisi</w:t>
            </w:r>
          </w:p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(Nm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  <w:lang w:val="en-GB"/>
              </w:rPr>
              <w:t>3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/h)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COV mg/Nm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  <w:lang w:val="en-GB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K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COT mgC/Nm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  <w:lang w:val="en-GB"/>
              </w:rPr>
              <w:t>3</w:t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Flusso di massa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(kg/h di COV)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Operatività (h/anno)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COV totali (kg/anno)</w:t>
            </w:r>
          </w:p>
        </w:tc>
      </w:tr>
      <w:tr>
        <w:trPr>
          <w:trHeight w:val="215" w:hRule="atLeast"/>
          <w:cantSplit w:val="true"/>
        </w:trPr>
        <w:tc>
          <w:tcPr>
            <w:tcW w:w="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i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emissioni rilevate in sede di analisi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i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dato reale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765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45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20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TOTALE </w:t>
            </w:r>
            <w:r>
              <w:rPr>
                <w:rFonts w:ascii="Arial" w:hAnsi="Arial"/>
                <w:b/>
                <w:sz w:val="20"/>
                <w:szCs w:val="20"/>
              </w:rPr>
              <w:t>(O1)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Corpodeltesto2"/>
        <w:spacing w:lineRule="auto" w:line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uppressLineNumber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C0C0C0" w:val="clear"/>
        <w:tabs>
          <w:tab w:val="clear" w:pos="708"/>
          <w:tab w:val="left" w:pos="510" w:leader="none"/>
          <w:tab w:val="center" w:pos="4819" w:leader="none"/>
        </w:tabs>
        <w:ind w:left="-5" w:right="-5" w:hanging="0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TABELLA 3</w:t>
      </w:r>
    </w:p>
    <w:p>
      <w:pPr>
        <w:pStyle w:val="Normal"/>
        <w:suppressLineNumbers/>
        <w:tabs>
          <w:tab w:val="clear" w:pos="708"/>
          <w:tab w:val="left" w:pos="426" w:leader="none"/>
        </w:tabs>
        <w:ind w:left="426" w:right="0" w:hanging="426"/>
        <w:jc w:val="both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before="60" w:after="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Le ditte che utilizzano SOSTANZE CARATTERIZZATE DA PARTICOLARI RISCHI per la salute e l’ambiente (di cui al comma 2 della parte I dell’allegato 3 alla parte V del D.Lgs. 152/2006) oltre alla compilazione della tabella sovrariportata, devono compilare anche la tabella seguente. Il dato ricavato dovrà far parte del valore </w:t>
      </w:r>
      <w:r>
        <w:rPr>
          <w:rFonts w:ascii="Arial" w:hAnsi="Arial"/>
          <w:b/>
          <w:bCs/>
          <w:sz w:val="20"/>
          <w:szCs w:val="20"/>
        </w:rPr>
        <w:t>O1</w:t>
      </w:r>
      <w:r>
        <w:rPr>
          <w:rFonts w:ascii="Arial" w:hAnsi="Arial"/>
          <w:sz w:val="20"/>
          <w:szCs w:val="20"/>
        </w:rPr>
        <w:t xml:space="preserve"> di emissioni puntuali totali riportate nel piano di gestione solventi.</w:t>
      </w:r>
    </w:p>
    <w:p>
      <w:pPr>
        <w:pStyle w:val="Normal"/>
        <w:spacing w:before="60" w:after="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050" w:type="dxa"/>
        <w:jc w:val="left"/>
        <w:tblInd w:w="-75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950"/>
        <w:gridCol w:w="1035"/>
        <w:gridCol w:w="1185"/>
        <w:gridCol w:w="1560"/>
        <w:gridCol w:w="1305"/>
        <w:gridCol w:w="1095"/>
        <w:gridCol w:w="1186"/>
      </w:tblGrid>
      <w:tr>
        <w:trPr>
          <w:trHeight w:val="403" w:hRule="atLeast"/>
          <w:cantSplit w:val="true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camino n.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fase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sostanze</w:t>
            </w:r>
          </w:p>
          <w:p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emesse</w:t>
            </w:r>
          </w:p>
          <w:p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 frasi di rischio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portata rilevata in sede di analisi</w:t>
            </w:r>
          </w:p>
          <w:p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(Nm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/h)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concentrazione</w:t>
            </w:r>
          </w:p>
          <w:p>
            <w:pPr>
              <w:pStyle w:val="Intestazion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(mg/Nm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/>
                <w:b/>
                <w:bCs/>
                <w:position w:val="0"/>
                <w:sz w:val="20"/>
                <w:sz w:val="20"/>
                <w:szCs w:val="20"/>
                <w:vertAlign w:val="baseline"/>
              </w:rPr>
              <w:t>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>flusso</w:t>
            </w:r>
          </w:p>
          <w:p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>(g/h)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operatività reale (h/anno)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emissioni</w:t>
            </w:r>
          </w:p>
          <w:p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annue COV totali (kg/anno)</w:t>
            </w:r>
          </w:p>
        </w:tc>
      </w:tr>
      <w:tr>
        <w:trPr>
          <w:trHeight w:val="232" w:hRule="atLeast"/>
          <w:cantSplit w:val="true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218" w:hRule="atLeast"/>
          <w:cantSplit w:val="true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218" w:hRule="atLeast"/>
          <w:cantSplit w:val="true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232" w:hRule="atLeast"/>
          <w:cantSplit w:val="true"/>
        </w:trPr>
        <w:tc>
          <w:tcPr>
            <w:tcW w:w="734" w:type="dxa"/>
            <w:tcBorders/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50" w:type="dxa"/>
            <w:tcBorders/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035" w:type="dxa"/>
            <w:tcBorders/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095" w:type="dxa"/>
            <w:tcBorders>
              <w:lef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Rientrocorpodeltest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26"/>
          <w:tab w:val="center" w:pos="4819" w:leader="none"/>
        </w:tabs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Rientrocorpodeltesto2"/>
        <w:ind w:left="426" w:righ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Rientrocorpodeltesto2"/>
        <w:ind w:left="426" w:righ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Rientrocorpodeltest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C0C0C0" w:val="clear"/>
        <w:tabs>
          <w:tab w:val="clear" w:pos="426"/>
          <w:tab w:val="center" w:pos="4819" w:leader="none"/>
        </w:tabs>
        <w:ind w:left="0" w:right="0" w:hanging="0"/>
        <w:jc w:val="left"/>
        <w:rPr>
          <w:rFonts w:ascii="Arial" w:hAnsi="Arial"/>
          <w:bCs w:val="false"/>
          <w:sz w:val="20"/>
          <w:szCs w:val="20"/>
        </w:rPr>
      </w:pPr>
      <w:r>
        <w:rPr>
          <w:rFonts w:ascii="Arial" w:hAnsi="Arial"/>
          <w:bCs w:val="false"/>
          <w:sz w:val="20"/>
          <w:szCs w:val="20"/>
        </w:rPr>
        <w:tab/>
        <w:t>TABELLA 4</w:t>
      </w:r>
    </w:p>
    <w:p>
      <w:pPr>
        <w:pStyle w:val="Rientrocorpodeltesto2"/>
        <w:ind w:left="426" w:righ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Rientrocorpodeltesto2"/>
        <w:tabs>
          <w:tab w:val="clear" w:pos="426"/>
        </w:tabs>
        <w:ind w:left="0" w:right="0" w:hanging="0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Prospetto riassuntivo del piano di gestione dei solventi </w:t>
      </w:r>
      <w:r>
        <w:rPr>
          <w:rFonts w:ascii="Arial" w:hAnsi="Arial"/>
          <w:sz w:val="20"/>
          <w:szCs w:val="20"/>
        </w:rPr>
        <w:t>CONSUNTIVO:</w:t>
      </w:r>
    </w:p>
    <w:p>
      <w:pPr>
        <w:pStyle w:val="Rientrocorpodeltesto2"/>
        <w:ind w:left="426" w:righ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6662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935"/>
        <w:gridCol w:w="3668"/>
        <w:gridCol w:w="2059"/>
      </w:tblGrid>
      <w:tr>
        <w:trPr>
          <w:trHeight w:val="539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SIGLA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VOCE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Quantità espressa in COV (kg/anno)</w:t>
            </w:r>
          </w:p>
        </w:tc>
      </w:tr>
      <w:tr>
        <w:trPr>
          <w:trHeight w:val="327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Solvente acquistato immesso nel processo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27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Solvente immesso da recupero</w:t>
            </w:r>
          </w:p>
          <w:p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(es. da distillazione)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27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I1 + I2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Input totale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27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Emissioni puntuali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27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Solventi scaricati nelle acque reflue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27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Solventi residui nei prodotti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27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Emissioni diffuse da porte, finestre, sfiati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27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Solventi persi per reazioni chimiche/fisiche </w:t>
            </w:r>
            <w:r>
              <w:rPr>
                <w:rFonts w:ascii="Arial" w:hAnsi="Arial"/>
                <w:sz w:val="20"/>
                <w:szCs w:val="20"/>
              </w:rPr>
              <w:t>(es. combustori)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27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O6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Solventi eliminati nei rifiuti</w:t>
            </w:r>
          </w:p>
          <w:p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(es. morchie di verniciatura)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27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O7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Solventi contenuti in preparati venduti come prodotti commerciali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27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O8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Solventi recuperati per altri processi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27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O9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Solventi scaricati in altro modo </w:t>
            </w:r>
            <w:r>
              <w:rPr>
                <w:rFonts w:ascii="Arial" w:hAnsi="Arial"/>
                <w:sz w:val="20"/>
                <w:szCs w:val="20"/>
              </w:rPr>
              <w:t>(specificare)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Rientrocorpodeltesto2"/>
        <w:ind w:left="426" w:righ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Rientrocorpodeltesto2"/>
        <w:ind w:left="426" w:righ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 valori di </w:t>
      </w:r>
      <w:r>
        <w:rPr>
          <w:rFonts w:ascii="Arial" w:hAnsi="Arial"/>
          <w:b/>
          <w:bCs/>
          <w:sz w:val="20"/>
          <w:szCs w:val="20"/>
        </w:rPr>
        <w:t xml:space="preserve">O2, O3, O5, O6, O7, O8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b/>
          <w:bCs/>
          <w:sz w:val="20"/>
          <w:szCs w:val="20"/>
        </w:rPr>
        <w:t xml:space="preserve"> O9</w:t>
      </w:r>
      <w:r>
        <w:rPr>
          <w:rFonts w:ascii="Arial" w:hAnsi="Arial"/>
          <w:sz w:val="20"/>
          <w:szCs w:val="20"/>
        </w:rPr>
        <w:t xml:space="preserve"> sono ricavati dalle </w:t>
      </w:r>
      <w:r>
        <w:rPr>
          <w:rFonts w:ascii="Arial" w:hAnsi="Arial"/>
          <w:b/>
          <w:bCs/>
          <w:sz w:val="20"/>
          <w:szCs w:val="20"/>
        </w:rPr>
        <w:t>ANALISI SPECIFICHE</w:t>
      </w:r>
      <w:r>
        <w:rPr>
          <w:rFonts w:ascii="Arial" w:hAnsi="Arial"/>
          <w:sz w:val="20"/>
          <w:szCs w:val="20"/>
        </w:rPr>
        <w:t xml:space="preserve"> per ogni voce; è sufficiente riportare: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prospetto riassuntivo dei solventi smaltiti come rifiuti (O6)  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prospetto riassuntivo dei solventi eliminati nelle acque (O2)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quantitativo dei solventi eliminati come residuo nei prodotti (O3)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quantitativo dei solventi persi per reazioni chimiche/fisiche (es. combustori) (O5)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dati relativi a tutte le altre voci del Piano di Gestione dei Solventi (O7, O8, O9)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dato riassuntivo dei solventi recuperati (es. distillazione) ricavato dal registro di annotazione (I2)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NB: </w:t>
      </w:r>
      <w:r>
        <w:rPr>
          <w:rFonts w:ascii="Arial" w:hAnsi="Arial"/>
          <w:i/>
          <w:iCs/>
          <w:sz w:val="20"/>
          <w:szCs w:val="20"/>
          <w:u w:val="single"/>
        </w:rPr>
        <w:t>Si precisa che tutte le specifiche analisi devono essere tenute a disposizione degli organi di controllo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 calcolo delle emissioni diffuse totali da porte e finestre, </w:t>
      </w:r>
      <w:r>
        <w:rPr>
          <w:rFonts w:ascii="Arial" w:hAnsi="Arial"/>
          <w:b/>
          <w:bCs/>
          <w:sz w:val="20"/>
          <w:szCs w:val="20"/>
        </w:rPr>
        <w:t xml:space="preserve">O4, </w:t>
      </w:r>
      <w:r>
        <w:rPr>
          <w:rFonts w:ascii="Arial" w:hAnsi="Arial"/>
          <w:sz w:val="20"/>
          <w:szCs w:val="20"/>
        </w:rPr>
        <w:t>deve essere ottenuto obbligatoriamente per differenza: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I1 – (O1 + O2 + O3 + O5 + O6 + O7 + O8 + O9)</w:t>
      </w:r>
    </w:p>
    <w:p>
      <w:pPr>
        <w:pStyle w:val="Normal"/>
        <w:ind w:left="567" w:right="0" w:hanging="28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ind w:left="567" w:right="0" w:hanging="28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6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 calcolo delle emissioni diffuse totali </w:t>
      </w:r>
      <w:r>
        <w:rPr>
          <w:rFonts w:ascii="Arial" w:hAnsi="Arial"/>
          <w:b/>
          <w:bCs/>
          <w:sz w:val="20"/>
          <w:szCs w:val="20"/>
        </w:rPr>
        <w:t>F</w:t>
      </w:r>
      <w:r>
        <w:rPr>
          <w:rFonts w:ascii="Arial" w:hAnsi="Arial"/>
          <w:sz w:val="20"/>
          <w:szCs w:val="20"/>
        </w:rPr>
        <w:t xml:space="preserve"> deve essere eseguito obbligatoriamente come somma:</w:t>
      </w:r>
    </w:p>
    <w:p>
      <w:pPr>
        <w:pStyle w:val="Normal"/>
        <w:spacing w:before="6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itolo1"/>
        <w:tabs>
          <w:tab w:val="clear" w:pos="9356"/>
        </w:tabs>
        <w:spacing w:before="60" w:after="0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O2+O3+O4+O9</w:t>
      </w:r>
    </w:p>
    <w:p>
      <w:pPr>
        <w:pStyle w:val="Normal"/>
        <w:spacing w:before="60" w:after="0"/>
        <w:ind w:left="567" w:right="0" w:hanging="28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60" w:after="0"/>
        <w:ind w:left="567" w:right="0" w:hanging="28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Rientrocorpodeltesto2"/>
        <w:tabs>
          <w:tab w:val="clear" w:pos="426"/>
        </w:tabs>
        <w:ind w:left="0" w:right="0" w:hanging="0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Il calcolo delle emissioni totali dovrà essere eseguito obbligatoriamente come somma dei due contributi O1 + F calcolati nei modi succitati.</w:t>
      </w:r>
      <w:r>
        <w:br w:type="page"/>
      </w:r>
    </w:p>
    <w:p>
      <w:pPr>
        <w:pStyle w:val="Rientrocorpodeltest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C0C0C0" w:val="clear"/>
        <w:tabs>
          <w:tab w:val="clear" w:pos="426"/>
          <w:tab w:val="center" w:pos="4819" w:leader="none"/>
        </w:tabs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Cs w:val="false"/>
          <w:color w:val="FF0000"/>
          <w:sz w:val="20"/>
          <w:szCs w:val="20"/>
        </w:rPr>
        <w:tab/>
        <w:t xml:space="preserve"> </w:t>
      </w:r>
      <w:r>
        <w:rPr>
          <w:rFonts w:ascii="Arial" w:hAnsi="Arial"/>
          <w:bCs w:val="false"/>
          <w:sz w:val="20"/>
          <w:szCs w:val="20"/>
        </w:rPr>
        <w:t xml:space="preserve">TABELLE 5 e 6 </w:t>
      </w:r>
    </w:p>
    <w:p>
      <w:pPr>
        <w:pStyle w:val="Rientrocorpodeltesto2"/>
        <w:tabs>
          <w:tab w:val="clear" w:pos="426"/>
        </w:tabs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60" w:after="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 compilare, oltre a tutte le parti precedenti, </w:t>
      </w:r>
      <w:r>
        <w:rPr>
          <w:rFonts w:ascii="Arial" w:hAnsi="Arial"/>
          <w:sz w:val="20"/>
          <w:szCs w:val="20"/>
          <w:u w:val="single"/>
        </w:rPr>
        <w:t>SOLO</w:t>
      </w:r>
      <w:r>
        <w:rPr>
          <w:rFonts w:ascii="Arial" w:hAnsi="Arial"/>
          <w:sz w:val="20"/>
          <w:szCs w:val="20"/>
        </w:rPr>
        <w:t xml:space="preserve"> dalle ditte che possiedono ATTIVITA’ CHE RICADONO NELLA PARTE III dell’All. 3 alla parte V del D. Lgs.152/2006 (punti sottoelencati).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 ogni punto, indicare le tipologie e le quantità  REALI delle materie o prodotti lavorati durante l’anno:</w:t>
      </w:r>
    </w:p>
    <w:p>
      <w:pPr>
        <w:pStyle w:val="Normal"/>
        <w:ind w:left="426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9277" w:type="dxa"/>
        <w:jc w:val="right"/>
        <w:tblInd w:w="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7"/>
        <w:gridCol w:w="3464"/>
        <w:gridCol w:w="3629"/>
        <w:gridCol w:w="1217"/>
      </w:tblGrid>
      <w:tr>
        <w:trPr>
          <w:trHeight w:val="317" w:hRule="atLeas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Punto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Attività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Materie o prodotti lavorati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Quantità</w:t>
            </w:r>
          </w:p>
        </w:tc>
      </w:tr>
      <w:tr>
        <w:trPr>
          <w:trHeight w:val="707" w:hRule="atLeas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Rivestimento di autoveicoli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Metro quadrato di superficie verniciata</w:t>
            </w:r>
          </w:p>
          <w:p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N° carrozzerie singoli veicoli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467" w:hRule="atLeas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Rivestimento di filo per avvolgimento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kg di filo rivestito con diametro medio del filo di  mm  ………….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81" w:hRule="atLeas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Pulitura a secco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kg di prodotto pulito e asciugato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Impregnazione del legno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Metri cubi di legno trattato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13.1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Rivestimento di cuoio (generico)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Metri quadrati di cuoio rivestito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13.2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Rivestimento di cuoio per articoli di arredamento e piccola pelletteria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Metri quadrati di cuoio rivestito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93" w:hRule="atLeas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Fabbricazione di calzature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N° di paia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Stratificazione di legno e plastica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Metri quadrati di  prodotto incollato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467" w:hRule="atLeas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Estrazione di  olii e grassi e raffinazione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Tonnellate di  sostanze trattate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ind w:left="709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Vanno di seguito indicati i fattori di emissione (g/kg, g/mq, g/paio, kg/mc o kg/t) di Composti Organici Volatili definiti come “rapporto fra massa di sostanza inquinante emessa e unità di misura specifica di prodotto”.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 specifica che per massa di sostanza inquinante emessa si intende l’emissione totale annua O1 + F ricavata dalla tabella 4.</w:t>
      </w:r>
    </w:p>
    <w:p>
      <w:pPr>
        <w:pStyle w:val="Normal"/>
        <w:ind w:left="284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9336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851"/>
        <w:gridCol w:w="3437"/>
        <w:gridCol w:w="5048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Punto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Attività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FATTORE DI EMISSIONE TOTALE</w:t>
            </w:r>
          </w:p>
        </w:tc>
      </w:tr>
      <w:tr>
        <w:trPr>
          <w:trHeight w:val="703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Rivestimento di autoveicoli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g/m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 xml:space="preserve"> (superficie verniciata) ………….</w:t>
            </w:r>
          </w:p>
          <w:p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kg/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veicoli  </w:t>
            </w:r>
            <w:r>
              <w:rPr>
                <w:rFonts w:ascii="Arial" w:hAnsi="Arial"/>
                <w:sz w:val="20"/>
                <w:szCs w:val="20"/>
              </w:rPr>
              <w:t>……………………………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Rivestimento di filo per avvolgimento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g/kg  </w:t>
            </w:r>
            <w:r>
              <w:rPr>
                <w:rFonts w:ascii="Arial" w:hAnsi="Arial"/>
                <w:sz w:val="20"/>
                <w:szCs w:val="20"/>
              </w:rPr>
              <w:t>………………………………….</w:t>
            </w:r>
          </w:p>
          <w:p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(di filo rivestito con diametro medio del filo di  mm …..….)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trHeight w:val="37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Pulitura a secco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g/kg</w:t>
            </w:r>
            <w:r>
              <w:rPr>
                <w:rFonts w:ascii="Arial" w:hAnsi="Arial"/>
                <w:sz w:val="20"/>
                <w:szCs w:val="20"/>
              </w:rPr>
              <w:t xml:space="preserve">   ……………………(prodotto pulito e asciugato)</w:t>
            </w:r>
          </w:p>
        </w:tc>
      </w:tr>
      <w:tr>
        <w:trPr>
          <w:trHeight w:val="39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Impregnazione del legno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kg/m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 xml:space="preserve">   ……………………(legno trattato)</w:t>
            </w:r>
          </w:p>
        </w:tc>
      </w:tr>
      <w:tr>
        <w:trPr>
          <w:trHeight w:val="39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13.1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Rivestimento di cuoio (generico)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g/m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</w:rPr>
              <w:t>………………………(cuoio rivestito)</w:t>
            </w:r>
          </w:p>
        </w:tc>
      </w:tr>
      <w:tr>
        <w:trPr>
          <w:trHeight w:val="632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13.2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Rivestimento di cuoio per articoli di arredamento e piccola pelletteria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g/m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………………………(cuoio rivestito)</w:t>
            </w:r>
          </w:p>
        </w:tc>
      </w:tr>
      <w:tr>
        <w:trPr>
          <w:trHeight w:val="401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Fabbricazione di calzature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g/paia   </w:t>
            </w:r>
            <w:r>
              <w:rPr>
                <w:rFonts w:ascii="Arial" w:hAnsi="Arial"/>
                <w:sz w:val="20"/>
                <w:szCs w:val="20"/>
              </w:rPr>
              <w:t>………………………………...</w:t>
            </w:r>
          </w:p>
        </w:tc>
      </w:tr>
      <w:tr>
        <w:trPr>
          <w:trHeight w:val="27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Stratificazione di legno e plastica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g/m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 xml:space="preserve"> …………………………(prodotto incollato)</w:t>
            </w:r>
          </w:p>
        </w:tc>
      </w:tr>
      <w:tr>
        <w:trPr>
          <w:trHeight w:val="282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Estrazione di  olii e grassi e raffinazione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Intestazione"/>
              <w:tabs>
                <w:tab w:val="clear" w:pos="4819"/>
                <w:tab w:val="clear" w:pos="9638"/>
              </w:tabs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kg/t  </w:t>
            </w:r>
            <w:r>
              <w:rPr>
                <w:rFonts w:ascii="Arial" w:hAnsi="Arial"/>
                <w:sz w:val="20"/>
                <w:szCs w:val="20"/>
              </w:rPr>
              <w:t>………………………(sostanze trattate)</w:t>
            </w:r>
          </w:p>
        </w:tc>
      </w:tr>
    </w:tbl>
    <w:p>
      <w:pPr>
        <w:pStyle w:val="Rientrocorpodeltesto2"/>
        <w:ind w:left="426" w:right="0" w:hanging="28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Rientrocorpodeltest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C0C0C0" w:val="clear"/>
        <w:tabs>
          <w:tab w:val="clear" w:pos="426"/>
          <w:tab w:val="left" w:pos="225" w:leader="none"/>
          <w:tab w:val="center" w:pos="4890" w:leader="none"/>
        </w:tabs>
        <w:ind w:left="10" w:right="-5" w:hanging="0"/>
        <w:jc w:val="left"/>
        <w:rPr>
          <w:rFonts w:ascii="Arial" w:hAnsi="Arial"/>
          <w:bCs w:val="false"/>
          <w:sz w:val="20"/>
          <w:szCs w:val="20"/>
        </w:rPr>
      </w:pPr>
      <w:r>
        <w:rPr>
          <w:rFonts w:ascii="Arial" w:hAnsi="Arial"/>
          <w:bCs w:val="false"/>
          <w:sz w:val="20"/>
          <w:szCs w:val="20"/>
        </w:rPr>
        <w:tab/>
        <w:tab/>
        <w:t>ALLEGATI</w:t>
      </w:r>
    </w:p>
    <w:p>
      <w:pPr>
        <w:pStyle w:val="Rientrocorpodeltesto2"/>
        <w:ind w:left="426" w:right="0" w:hanging="28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Rientrocorpodeltesto2"/>
        <w:numPr>
          <w:ilvl w:val="0"/>
          <w:numId w:val="3"/>
        </w:numPr>
        <w:tabs>
          <w:tab w:val="clear" w:pos="426"/>
        </w:tabs>
        <w:ind w:left="540" w:right="0" w:hanging="426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Certificati delle analisi annuali alle emissioni a camino eseguite nel periodo di competenza.</w:t>
      </w:r>
    </w:p>
    <w:p>
      <w:pPr>
        <w:pStyle w:val="Rientrocorpodeltesto2"/>
        <w:numPr>
          <w:ilvl w:val="0"/>
          <w:numId w:val="3"/>
        </w:numPr>
        <w:tabs>
          <w:tab w:val="clear" w:pos="426"/>
        </w:tabs>
        <w:ind w:left="540" w:right="0" w:hanging="426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Spiegazioni e/o commenti che la ditta ritiene siano utili alla comprensione e alla valutazione del piano di gestione dei solventi con particolare riferimento al valore di O1 riportato in tabella 4.</w:t>
      </w:r>
    </w:p>
    <w:p>
      <w:pPr>
        <w:pStyle w:val="Rientrocorpodeltesto2"/>
        <w:numPr>
          <w:ilvl w:val="0"/>
          <w:numId w:val="3"/>
        </w:numPr>
        <w:tabs>
          <w:tab w:val="clear" w:pos="426"/>
        </w:tabs>
        <w:ind w:left="540" w:right="0" w:hanging="426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Dati relativi all’efficienza media durante l’anno degli impianti di abbattimento, qualora presenti.</w:t>
      </w:r>
    </w:p>
    <w:sectPr>
      <w:footerReference w:type="default" r:id="rId2"/>
      <w:type w:val="nextPage"/>
      <w:pgSz w:w="11906" w:h="16838"/>
      <w:pgMar w:left="1134" w:right="1232" w:header="0" w:top="851" w:footer="720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tabs>
        <w:tab w:val="clear" w:pos="4819"/>
        <w:tab w:val="center" w:pos="5245" w:leader="none"/>
        <w:tab w:val="right" w:pos="9638" w:leader="none"/>
      </w:tabs>
      <w:jc w:val="center"/>
      <w:rPr>
        <w:szCs w:val="24"/>
      </w:rPr>
    </w:pPr>
    <w:r>
      <w:rPr>
        <w:szCs w:val="24"/>
      </w:rPr>
    </w:r>
    <w:r>
      <mc:AlternateContent>
        <mc:Choice Requires="wps">
          <w:drawing>
            <wp:anchor behindDoc="0" distT="0" distB="0" distL="0" distR="0" simplePos="0" locked="0" layoutInCell="1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rPr/>
                          </w:pPr>
                          <w:r>
                            <w:rPr>
                              <w:rStyle w:val="Numerodipagina"/>
                            </w:rPr>
                            <w:fldChar w:fldCharType="begin"/>
                          </w:r>
                          <w:r>
                            <w:rPr>
                              <w:rStyle w:val="Numerodipagina"/>
                            </w:rPr>
                            <w:instrText> PAGE </w:instrText>
                          </w:r>
                          <w:r>
                            <w:rPr>
                              <w:rStyle w:val="Numerodipagina"/>
                            </w:rPr>
                            <w:fldChar w:fldCharType="separate"/>
                          </w:r>
                          <w:r>
                            <w:rPr>
                              <w:rStyle w:val="Numerodipagina"/>
                            </w:rPr>
                            <w:t>3</w:t>
                          </w:r>
                          <w:r>
                            <w:rPr>
                              <w:rStyle w:val="Numerodipagin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35.5pt;mso-position-horizontal:center;mso-position-horizontal-relative:margin">
              <v:fill opacity="0f"/>
              <v:textbox>
                <w:txbxContent>
                  <w:p>
                    <w:pPr>
                      <w:pStyle w:val="Pidipagina"/>
                      <w:rPr/>
                    </w:pPr>
                    <w:r>
                      <w:rPr>
                        <w:rStyle w:val="Numerodipagina"/>
                      </w:rPr>
                      <w:fldChar w:fldCharType="begin"/>
                    </w:r>
                    <w:r>
                      <w:rPr>
                        <w:rStyle w:val="Numerodipagina"/>
                      </w:rPr>
                      <w:instrText> PAGE </w:instrText>
                    </w:r>
                    <w:r>
                      <w:rPr>
                        <w:rStyle w:val="Numerodipagina"/>
                      </w:rPr>
                      <w:fldChar w:fldCharType="separate"/>
                    </w:r>
                    <w:r>
                      <w:rPr>
                        <w:rStyle w:val="Numerodipagina"/>
                      </w:rPr>
                      <w:t>3</w:t>
                    </w:r>
                    <w:r>
                      <w:rPr>
                        <w:rStyle w:val="Numerodipagina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Pidipagina"/>
      <w:rPr>
        <w:sz w:val="14"/>
      </w:rPr>
    </w:pPr>
    <w:r>
      <w:rPr>
        <w:sz w:val="14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pStyle w:val="Titolo7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pStyle w:val="Titolo9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493"/>
        </w:tabs>
        <w:ind w:left="493" w:hanging="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it-IT" w:bidi="ar-SA" w:eastAsia="zh-CN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9356" w:leader="dot"/>
      </w:tabs>
      <w:spacing w:before="40" w:after="40"/>
      <w:jc w:val="center"/>
      <w:outlineLvl w:val="0"/>
    </w:pPr>
    <w:rPr>
      <w:b/>
      <w:sz w:val="20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sz w:val="28"/>
    </w:rPr>
  </w:style>
  <w:style w:type="paragraph" w:styleId="Titolo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bCs/>
    </w:rPr>
  </w:style>
  <w:style w:type="paragraph" w:styleId="Titolo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clear" w:pos="708"/>
        <w:tab w:val="left" w:pos="284" w:leader="none"/>
      </w:tabs>
      <w:jc w:val="both"/>
      <w:outlineLvl w:val="8"/>
    </w:pPr>
    <w:rPr>
      <w:b/>
      <w:sz w:val="22"/>
    </w:rPr>
  </w:style>
  <w:style w:type="character" w:styleId="WW8Num1z0">
    <w:name w:val="WW8Num1z0"/>
    <w:qFormat/>
    <w:rPr>
      <w:rFonts w:ascii="Symbol" w:hAnsi="Symbol"/>
    </w:rPr>
  </w:style>
  <w:style w:type="character" w:styleId="WW8Num1z1">
    <w:name w:val="WW8Num1z1"/>
    <w:qFormat/>
    <w:rPr>
      <w:rFonts w:ascii="Courier New" w:hAnsi="Courier New"/>
    </w:rPr>
  </w:style>
  <w:style w:type="character" w:styleId="WW8Num1z2">
    <w:name w:val="WW8Num1z2"/>
    <w:qFormat/>
    <w:rPr>
      <w:rFonts w:ascii="Wingdings" w:hAnsi="Wingdings"/>
    </w:rPr>
  </w:style>
  <w:style w:type="character" w:styleId="WW8Num2z0">
    <w:name w:val="WW8Num2z0"/>
    <w:qFormat/>
    <w:rPr>
      <w:rFonts w:ascii="Symbol" w:hAnsi="Symbol"/>
    </w:rPr>
  </w:style>
  <w:style w:type="character" w:styleId="WW8Num2z1">
    <w:name w:val="WW8Num2z1"/>
    <w:qFormat/>
    <w:rPr>
      <w:rFonts w:ascii="Courier New" w:hAnsi="Courier New"/>
    </w:rPr>
  </w:style>
  <w:style w:type="character" w:styleId="WW8Num2z2">
    <w:name w:val="WW8Num2z2"/>
    <w:qFormat/>
    <w:rPr>
      <w:rFonts w:ascii="Wingdings" w:hAnsi="Wingdings"/>
    </w:rPr>
  </w:style>
  <w:style w:type="character" w:styleId="WW8Num3z0">
    <w:name w:val="WW8Num3z0"/>
    <w:qFormat/>
    <w:rPr>
      <w:rFonts w:ascii="Symbol" w:hAnsi="Symbol"/>
      <w:b w:val="false"/>
      <w:i w:val="false"/>
    </w:rPr>
  </w:style>
  <w:style w:type="character" w:styleId="WW8Num3z1">
    <w:name w:val="WW8Num3z1"/>
    <w:qFormat/>
    <w:rPr>
      <w:rFonts w:ascii="Courier New" w:hAnsi="Courier New"/>
    </w:rPr>
  </w:style>
  <w:style w:type="character" w:styleId="WW8Num3z2">
    <w:name w:val="WW8Num3z2"/>
    <w:qFormat/>
    <w:rPr>
      <w:rFonts w:ascii="Wingdings" w:hAnsi="Wingdings"/>
    </w:rPr>
  </w:style>
  <w:style w:type="character" w:styleId="WW8Num3z3">
    <w:name w:val="WW8Num3z3"/>
    <w:qFormat/>
    <w:rPr>
      <w:rFonts w:ascii="Symbol" w:hAnsi="Symbol"/>
    </w:rPr>
  </w:style>
  <w:style w:type="character" w:styleId="WW8Num4z0">
    <w:name w:val="WW8Num4z0"/>
    <w:qFormat/>
    <w:rPr>
      <w:rFonts w:ascii="Symbol" w:hAnsi="Symbol"/>
    </w:rPr>
  </w:style>
  <w:style w:type="character" w:styleId="WW8Num4z1">
    <w:name w:val="WW8Num4z1"/>
    <w:qFormat/>
    <w:rPr>
      <w:rFonts w:ascii="Courier New" w:hAnsi="Courier New"/>
    </w:rPr>
  </w:style>
  <w:style w:type="character" w:styleId="WW8Num4z2">
    <w:name w:val="WW8Num4z2"/>
    <w:qFormat/>
    <w:rPr>
      <w:rFonts w:ascii="Wingdings" w:hAnsi="Wingdings"/>
    </w:rPr>
  </w:style>
  <w:style w:type="character" w:styleId="WW8Num5z0">
    <w:name w:val="WW8Num5z0"/>
    <w:qFormat/>
    <w:rPr>
      <w:rFonts w:ascii="Symbol" w:hAnsi="Symbol"/>
    </w:rPr>
  </w:style>
  <w:style w:type="character" w:styleId="WW8Num5z1">
    <w:name w:val="WW8Num5z1"/>
    <w:qFormat/>
    <w:rPr>
      <w:rFonts w:ascii="Courier New" w:hAnsi="Courier New"/>
    </w:rPr>
  </w:style>
  <w:style w:type="character" w:styleId="WW8Num5z2">
    <w:name w:val="WW8Num5z2"/>
    <w:qFormat/>
    <w:rPr>
      <w:rFonts w:ascii="Wingdings" w:hAnsi="Wingdings"/>
    </w:rPr>
  </w:style>
  <w:style w:type="character" w:styleId="WW8Num6z1">
    <w:name w:val="WW8Num6z1"/>
    <w:qFormat/>
    <w:rPr>
      <w:rFonts w:ascii="Courier New" w:hAnsi="Courier New"/>
    </w:rPr>
  </w:style>
  <w:style w:type="character" w:styleId="WW8Num6z2">
    <w:name w:val="WW8Num6z2"/>
    <w:qFormat/>
    <w:rPr>
      <w:rFonts w:ascii="Wingdings" w:hAnsi="Wingdings"/>
    </w:rPr>
  </w:style>
  <w:style w:type="character" w:styleId="WW8Num6z3">
    <w:name w:val="WW8Num6z3"/>
    <w:qFormat/>
    <w:rPr>
      <w:rFonts w:ascii="Symbol" w:hAnsi="Symbol"/>
    </w:rPr>
  </w:style>
  <w:style w:type="character" w:styleId="WW8Num7z0">
    <w:name w:val="WW8Num7z0"/>
    <w:qFormat/>
    <w:rPr>
      <w:rFonts w:ascii="Symbol" w:hAnsi="Symbol"/>
    </w:rPr>
  </w:style>
  <w:style w:type="character" w:styleId="WW8Num7z1">
    <w:name w:val="WW8Num7z1"/>
    <w:qFormat/>
    <w:rPr>
      <w:rFonts w:ascii="Courier New" w:hAnsi="Courier New"/>
    </w:rPr>
  </w:style>
  <w:style w:type="character" w:styleId="WW8Num7z2">
    <w:name w:val="WW8Num7z2"/>
    <w:qFormat/>
    <w:rPr>
      <w:rFonts w:ascii="Wingdings" w:hAnsi="Wingdings"/>
    </w:rPr>
  </w:style>
  <w:style w:type="character" w:styleId="WW8Num8z0">
    <w:name w:val="WW8Num8z0"/>
    <w:qFormat/>
    <w:rPr>
      <w:rFonts w:ascii="Symbol" w:hAnsi="Symbol"/>
      <w:b w:val="false"/>
      <w:i w:val="false"/>
      <w:caps w:val="false"/>
      <w:smallCaps w:val="false"/>
      <w:sz w:val="20"/>
    </w:rPr>
  </w:style>
  <w:style w:type="character" w:styleId="WW8Num8z1">
    <w:name w:val="WW8Num8z1"/>
    <w:qFormat/>
    <w:rPr>
      <w:rFonts w:ascii="Courier New" w:hAnsi="Courier New"/>
    </w:rPr>
  </w:style>
  <w:style w:type="character" w:styleId="WW8Num8z2">
    <w:name w:val="WW8Num8z2"/>
    <w:qFormat/>
    <w:rPr>
      <w:rFonts w:ascii="Wingdings" w:hAnsi="Wingdings"/>
    </w:rPr>
  </w:style>
  <w:style w:type="character" w:styleId="WW8Num8z3">
    <w:name w:val="WW8Num8z3"/>
    <w:qFormat/>
    <w:rPr>
      <w:rFonts w:ascii="Symbol" w:hAnsi="Symbol"/>
    </w:rPr>
  </w:style>
  <w:style w:type="character" w:styleId="WW8Num9z0">
    <w:name w:val="WW8Num9z0"/>
    <w:qFormat/>
    <w:rPr>
      <w:rFonts w:ascii="Times New Roman" w:hAnsi="Times New Roman"/>
    </w:rPr>
  </w:style>
  <w:style w:type="character" w:styleId="WW8Num10z0">
    <w:name w:val="WW8Num10z0"/>
    <w:qFormat/>
    <w:rPr>
      <w:rFonts w:ascii="Symbol" w:hAnsi="Symbol"/>
    </w:rPr>
  </w:style>
  <w:style w:type="character" w:styleId="WW8Num10z1">
    <w:name w:val="WW8Num10z1"/>
    <w:qFormat/>
    <w:rPr>
      <w:rFonts w:ascii="Courier New" w:hAnsi="Courier New"/>
    </w:rPr>
  </w:style>
  <w:style w:type="character" w:styleId="WW8Num10z2">
    <w:name w:val="WW8Num10z2"/>
    <w:qFormat/>
    <w:rPr>
      <w:rFonts w:ascii="Wingdings" w:hAnsi="Wingdings"/>
    </w:rPr>
  </w:style>
  <w:style w:type="character" w:styleId="WW8Num11z0">
    <w:name w:val="WW8Num11z0"/>
    <w:qFormat/>
    <w:rPr>
      <w:rFonts w:ascii="Symbol" w:hAnsi="Symbol"/>
      <w:color w:val="000000"/>
      <w:sz w:val="16"/>
    </w:rPr>
  </w:style>
  <w:style w:type="character" w:styleId="WW8Num11z1">
    <w:name w:val="WW8Num11z1"/>
    <w:qFormat/>
    <w:rPr>
      <w:rFonts w:ascii="Arial" w:hAnsi="Arial"/>
      <w:sz w:val="20"/>
    </w:rPr>
  </w:style>
  <w:style w:type="character" w:styleId="WW8Num11z2">
    <w:name w:val="WW8Num11z2"/>
    <w:qFormat/>
    <w:rPr>
      <w:rFonts w:ascii="Wingdings" w:hAnsi="Wingdings"/>
    </w:rPr>
  </w:style>
  <w:style w:type="character" w:styleId="WW8Num11z3">
    <w:name w:val="WW8Num11z3"/>
    <w:qFormat/>
    <w:rPr>
      <w:rFonts w:ascii="Symbol" w:hAnsi="Symbol"/>
    </w:rPr>
  </w:style>
  <w:style w:type="character" w:styleId="WW8Num11z4">
    <w:name w:val="WW8Num11z4"/>
    <w:qFormat/>
    <w:rPr>
      <w:rFonts w:ascii="Courier New" w:hAnsi="Courier New"/>
    </w:rPr>
  </w:style>
  <w:style w:type="character" w:styleId="Carpredefinitoparagrafo">
    <w:name w:val="Car. predefinito paragrafo"/>
    <w:qFormat/>
    <w:rPr/>
  </w:style>
  <w:style w:type="character" w:styleId="Numerodipagina">
    <w:name w:val="Numero di pagina"/>
    <w:basedOn w:val="Carpredefinitoparagrafo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Rientrocorpodeltesto">
    <w:name w:val="Body Text Indent"/>
    <w:basedOn w:val="Normal"/>
    <w:pPr>
      <w:suppressLineNumbers/>
      <w:jc w:val="both"/>
    </w:pPr>
    <w:rPr>
      <w:b/>
      <w:sz w:val="20"/>
    </w:rPr>
  </w:style>
  <w:style w:type="paragraph" w:styleId="Corpodeltesto2">
    <w:name w:val="Corpo del testo 2"/>
    <w:basedOn w:val="Normal"/>
    <w:qFormat/>
    <w:pPr>
      <w:suppressLineNumbers/>
      <w:jc w:val="both"/>
    </w:pPr>
    <w:rPr>
      <w:b/>
      <w:sz w:val="20"/>
    </w:rPr>
  </w:style>
  <w:style w:type="paragraph" w:styleId="Corpodeltesto3">
    <w:name w:val="Corpo del testo 3"/>
    <w:basedOn w:val="Normal"/>
    <w:qFormat/>
    <w:pPr>
      <w:suppressLineNumbers/>
      <w:jc w:val="both"/>
    </w:pPr>
    <w:rPr>
      <w:b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>
      <w:sz w:val="20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Rientrocorpodeltesto2">
    <w:name w:val="Rientro corpo del testo 2"/>
    <w:basedOn w:val="Normal"/>
    <w:qFormat/>
    <w:pPr>
      <w:suppressLineNumbers/>
      <w:tabs>
        <w:tab w:val="clear" w:pos="708"/>
        <w:tab w:val="left" w:pos="426" w:leader="none"/>
      </w:tabs>
      <w:ind w:left="426" w:right="0" w:hanging="426"/>
      <w:jc w:val="both"/>
    </w:pPr>
    <w:rPr>
      <w:b/>
      <w:bCs/>
      <w:sz w:val="20"/>
    </w:rPr>
  </w:style>
  <w:style w:type="paragraph" w:styleId="Rientrocorpodeltesto3">
    <w:name w:val="Rientro corpo del testo 3"/>
    <w:basedOn w:val="Normal"/>
    <w:qFormat/>
    <w:pPr>
      <w:ind w:left="360" w:right="0" w:hanging="0"/>
      <w:jc w:val="both"/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Corpodeltesto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192</TotalTime>
  <Application>LibreOffice/6.4.7.2$Windows_X86_64 LibreOffice_project/639b8ac485750d5696d7590a72ef1b496725cfb5</Application>
  <Pages>3</Pages>
  <Words>886</Words>
  <CharactersWithSpaces>5637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2007-03-26T09:11:00Z</dcterms:created>
  <dc:creator>PrPd</dc:creator>
  <dc:description/>
  <dc:language>it-IT</dc:language>
  <cp:lastModifiedBy/>
  <cp:lastPrinted>2007-03-23T13:28:00Z</cp:lastPrinted>
  <dcterms:modified xsi:type="dcterms:W3CDTF">2010-11-12T15:22:58Z</dcterms:modified>
  <cp:revision>19</cp:revision>
  <dc:subject/>
  <dc:title>RELAZIONE TECNICA EMISSIONI IN ATMOSFERA (RN)</dc:title>
</cp:coreProperties>
</file>